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f460b3d00d4189" /><Relationship Type="http://schemas.openxmlformats.org/package/2006/relationships/metadata/core-properties" Target="/package/services/metadata/core-properties/fe2075e2905f417d808efaff7c0a9e15.psmdcp" Id="R55e933c1f822482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6111b3e55204553"/>
      <w:footerReference xmlns:r="http://schemas.openxmlformats.org/officeDocument/2006/relationships" w:type="default" r:id="R9e00e30563234cc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7199ed60f8f4d4d" /><Relationship Type="http://schemas.openxmlformats.org/officeDocument/2006/relationships/styles" Target="/word/styles.xml" Id="R3f24346810d84ed6" /><Relationship Type="http://schemas.openxmlformats.org/officeDocument/2006/relationships/settings" Target="/word/settings.xml" Id="Rc994afc9d734462c" /><Relationship Type="http://schemas.openxmlformats.org/officeDocument/2006/relationships/header" Target="/word/header1.xml" Id="R26111b3e55204553" /><Relationship Type="http://schemas.openxmlformats.org/officeDocument/2006/relationships/footer" Target="/word/footer1.xml" Id="R9e00e30563234ccd" /></Relationships>
</file>