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1ab69c2e714b55" /><Relationship Type="http://schemas.openxmlformats.org/package/2006/relationships/metadata/core-properties" Target="/package/services/metadata/core-properties/0c68a69b41334c0191a1496b358bba16.psmdcp" Id="R5b1d606091f143f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38660cc10a344c29"/>
      <w:footerReference xmlns:r="http://schemas.openxmlformats.org/officeDocument/2006/relationships" w:type="default" r:id="R7883a9c2c6154f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2d98b7c782b4f9e" /><Relationship Type="http://schemas.openxmlformats.org/officeDocument/2006/relationships/styles" Target="/word/styles.xml" Id="Rab66b5255a2245bb" /><Relationship Type="http://schemas.openxmlformats.org/officeDocument/2006/relationships/settings" Target="/word/settings.xml" Id="R22680dd3277a4660" /><Relationship Type="http://schemas.openxmlformats.org/officeDocument/2006/relationships/header" Target="/word/header1.xml" Id="R38660cc10a344c29" /><Relationship Type="http://schemas.openxmlformats.org/officeDocument/2006/relationships/footer" Target="/word/footer1.xml" Id="R7883a9c2c6154f65" /></Relationships>
</file>