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346073190b4798" /><Relationship Type="http://schemas.openxmlformats.org/package/2006/relationships/metadata/core-properties" Target="/package/services/metadata/core-properties/fbe8277ed8c7462495c6d443b402132d.psmdcp" Id="Ra97c11d820f748d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d5d7a5fcbe094b73"/>
      <w:footerReference xmlns:r="http://schemas.openxmlformats.org/officeDocument/2006/relationships" w:type="default" r:id="Rc15119af425b46e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3eaf2bd3884484c" /><Relationship Type="http://schemas.openxmlformats.org/officeDocument/2006/relationships/styles" Target="/word/styles.xml" Id="Rca6fc939803d46a9" /><Relationship Type="http://schemas.openxmlformats.org/officeDocument/2006/relationships/settings" Target="/word/settings.xml" Id="R89c9925a37da4dab" /><Relationship Type="http://schemas.openxmlformats.org/officeDocument/2006/relationships/header" Target="/word/header1.xml" Id="Rd5d7a5fcbe094b73" /><Relationship Type="http://schemas.openxmlformats.org/officeDocument/2006/relationships/footer" Target="/word/footer1.xml" Id="Rc15119af425b46e8" /></Relationships>
</file>