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6b90061acf949cf" /><Relationship Type="http://schemas.openxmlformats.org/package/2006/relationships/metadata/core-properties" Target="/package/services/metadata/core-properties/fa6a8c20c7f34386ba177bc5b9052e73.psmdcp" Id="R4f21dd47666944c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58e07b2ce428482d"/>
      <w:footerReference xmlns:r="http://schemas.openxmlformats.org/officeDocument/2006/relationships" w:type="default" r:id="R528af457acb54e3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2c325ddc2be4038" /><Relationship Type="http://schemas.openxmlformats.org/officeDocument/2006/relationships/styles" Target="/word/styles.xml" Id="Rfe777bc626d14170" /><Relationship Type="http://schemas.openxmlformats.org/officeDocument/2006/relationships/settings" Target="/word/settings.xml" Id="R56553abd11b94343" /><Relationship Type="http://schemas.openxmlformats.org/officeDocument/2006/relationships/header" Target="/word/header1.xml" Id="R58e07b2ce428482d" /><Relationship Type="http://schemas.openxmlformats.org/officeDocument/2006/relationships/footer" Target="/word/footer1.xml" Id="R528af457acb54e39" /></Relationships>
</file>