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d550258b704e00" /><Relationship Type="http://schemas.openxmlformats.org/package/2006/relationships/metadata/core-properties" Target="/package/services/metadata/core-properties/14bea2d26fea4c168e71d3a30151841f.psmdcp" Id="R416caddcc58740b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2e41d33305df4099"/>
      <w:footerReference xmlns:r="http://schemas.openxmlformats.org/officeDocument/2006/relationships" w:type="default" r:id="R6c58670c0aa64a3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da397c5b5ff458b" /><Relationship Type="http://schemas.openxmlformats.org/officeDocument/2006/relationships/styles" Target="/word/styles.xml" Id="R6728a33c15f94c3d" /><Relationship Type="http://schemas.openxmlformats.org/officeDocument/2006/relationships/settings" Target="/word/settings.xml" Id="Re22410fcd6154db3" /><Relationship Type="http://schemas.openxmlformats.org/officeDocument/2006/relationships/header" Target="/word/header1.xml" Id="R2e41d33305df4099" /><Relationship Type="http://schemas.openxmlformats.org/officeDocument/2006/relationships/footer" Target="/word/footer1.xml" Id="R6c58670c0aa64a30" /></Relationships>
</file>