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9a0692ab9f4497" /><Relationship Type="http://schemas.openxmlformats.org/package/2006/relationships/metadata/core-properties" Target="/package/services/metadata/core-properties/4a993aa927464e58b6b002245a09d2cd.psmdcp" Id="Re9bd0fc18a97489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1726c0f332bf4332"/>
      <w:footerReference xmlns:r="http://schemas.openxmlformats.org/officeDocument/2006/relationships" w:type="default" r:id="R55309cf702374a7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4bb56c22ca84221" /><Relationship Type="http://schemas.openxmlformats.org/officeDocument/2006/relationships/styles" Target="/word/styles.xml" Id="R35be91577382491f" /><Relationship Type="http://schemas.openxmlformats.org/officeDocument/2006/relationships/settings" Target="/word/settings.xml" Id="R603da52c4b574895" /><Relationship Type="http://schemas.openxmlformats.org/officeDocument/2006/relationships/header" Target="/word/header1.xml" Id="R1726c0f332bf4332" /><Relationship Type="http://schemas.openxmlformats.org/officeDocument/2006/relationships/footer" Target="/word/footer1.xml" Id="R55309cf702374a72" /></Relationships>
</file>