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afc86cb0e44879" /><Relationship Type="http://schemas.openxmlformats.org/package/2006/relationships/metadata/core-properties" Target="/package/services/metadata/core-properties/5a23521217b848dca0d5983f294add80.psmdcp" Id="R0df7b8bcf90a4cf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771b7dafe4a24ab4"/>
      <w:footerReference xmlns:r="http://schemas.openxmlformats.org/officeDocument/2006/relationships" w:type="default" r:id="R2b18215946f14f3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b19bae1cc5c43f2" /><Relationship Type="http://schemas.openxmlformats.org/officeDocument/2006/relationships/styles" Target="/word/styles.xml" Id="Re5949cfbb30248b1" /><Relationship Type="http://schemas.openxmlformats.org/officeDocument/2006/relationships/settings" Target="/word/settings.xml" Id="R2051163e98904631" /><Relationship Type="http://schemas.openxmlformats.org/officeDocument/2006/relationships/header" Target="/word/header1.xml" Id="R771b7dafe4a24ab4" /><Relationship Type="http://schemas.openxmlformats.org/officeDocument/2006/relationships/footer" Target="/word/footer1.xml" Id="R2b18215946f14f33" /></Relationships>
</file>