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6515ecfe894e5b" /><Relationship Type="http://schemas.openxmlformats.org/package/2006/relationships/metadata/core-properties" Target="/package/services/metadata/core-properties/f204c7915a0b44659d8c18c3b37585ba.psmdcp" Id="Rfff210ecb8204b9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21edae910ef94bba"/>
      <w:footerReference xmlns:r="http://schemas.openxmlformats.org/officeDocument/2006/relationships" w:type="default" r:id="Rb427d161f09743f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0616bcbb70143df" /><Relationship Type="http://schemas.openxmlformats.org/officeDocument/2006/relationships/styles" Target="/word/styles.xml" Id="R0d70cfa4411a4183" /><Relationship Type="http://schemas.openxmlformats.org/officeDocument/2006/relationships/settings" Target="/word/settings.xml" Id="R09a32b0a9ac7450d" /><Relationship Type="http://schemas.openxmlformats.org/officeDocument/2006/relationships/header" Target="/word/header1.xml" Id="R21edae910ef94bba" /><Relationship Type="http://schemas.openxmlformats.org/officeDocument/2006/relationships/footer" Target="/word/footer1.xml" Id="Rb427d161f09743fd" /></Relationships>
</file>