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dbde8a7a2b4947" /><Relationship Type="http://schemas.openxmlformats.org/package/2006/relationships/metadata/core-properties" Target="/package/services/metadata/core-properties/618380cd1e25411eaa5eb4d351be0ab3.psmdcp" Id="R5fffab3f39fe44d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89d60b6fbd1246cc"/>
      <w:footerReference xmlns:r="http://schemas.openxmlformats.org/officeDocument/2006/relationships" w:type="default" r:id="Rad8da1d35fef485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f4f029c17c94229" /><Relationship Type="http://schemas.openxmlformats.org/officeDocument/2006/relationships/styles" Target="/word/styles.xml" Id="Ra2b1dcf338914a5f" /><Relationship Type="http://schemas.openxmlformats.org/officeDocument/2006/relationships/settings" Target="/word/settings.xml" Id="Rc9209b8b40b04608" /><Relationship Type="http://schemas.openxmlformats.org/officeDocument/2006/relationships/header" Target="/word/header1.xml" Id="R89d60b6fbd1246cc" /><Relationship Type="http://schemas.openxmlformats.org/officeDocument/2006/relationships/footer" Target="/word/footer1.xml" Id="Rad8da1d35fef4857" /></Relationships>
</file>