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656fe09cb4b4ab4" /><Relationship Type="http://schemas.openxmlformats.org/package/2006/relationships/metadata/core-properties" Target="/package/services/metadata/core-properties/37298f8317e946a689d81c6b6946575e.psmdcp" Id="Rb0b986f8a2d3484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991ebab8cb4c4d14"/>
      <w:footerReference xmlns:r="http://schemas.openxmlformats.org/officeDocument/2006/relationships" w:type="default" r:id="R9468b2403cb1497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d0182b32161435f" /><Relationship Type="http://schemas.openxmlformats.org/officeDocument/2006/relationships/styles" Target="/word/styles.xml" Id="R7ae91af9927945b9" /><Relationship Type="http://schemas.openxmlformats.org/officeDocument/2006/relationships/settings" Target="/word/settings.xml" Id="R57b54a487fea4ba3" /><Relationship Type="http://schemas.openxmlformats.org/officeDocument/2006/relationships/header" Target="/word/header1.xml" Id="R991ebab8cb4c4d14" /><Relationship Type="http://schemas.openxmlformats.org/officeDocument/2006/relationships/footer" Target="/word/footer1.xml" Id="R9468b2403cb1497f" /></Relationships>
</file>