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212b74529a4e24" /><Relationship Type="http://schemas.openxmlformats.org/package/2006/relationships/metadata/core-properties" Target="/package/services/metadata/core-properties/82c9e422b6014cf9a9622e2583a5a94d.psmdcp" Id="R91aaf6f93315447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8fa20f06e91344a0"/>
      <w:footerReference xmlns:r="http://schemas.openxmlformats.org/officeDocument/2006/relationships" w:type="default" r:id="R220fdb7d71b447a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eb0ade3792b48bf" /><Relationship Type="http://schemas.openxmlformats.org/officeDocument/2006/relationships/styles" Target="/word/styles.xml" Id="R51a4b25edd654abf" /><Relationship Type="http://schemas.openxmlformats.org/officeDocument/2006/relationships/settings" Target="/word/settings.xml" Id="R42d89f3df6754e8b" /><Relationship Type="http://schemas.openxmlformats.org/officeDocument/2006/relationships/header" Target="/word/header1.xml" Id="R8fa20f06e91344a0" /><Relationship Type="http://schemas.openxmlformats.org/officeDocument/2006/relationships/footer" Target="/word/footer1.xml" Id="R220fdb7d71b447a9" /></Relationships>
</file>