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dc82a8a4544fc6" /><Relationship Type="http://schemas.openxmlformats.org/package/2006/relationships/metadata/core-properties" Target="/package/services/metadata/core-properties/280bca89d9f04cf3af7f14aec20108d1.psmdcp" Id="R73196c55797a447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ff35201971bd48e9"/>
      <w:footerReference xmlns:r="http://schemas.openxmlformats.org/officeDocument/2006/relationships" w:type="default" r:id="Rf2e252ec294443d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9b2d7c1cb334838" /><Relationship Type="http://schemas.openxmlformats.org/officeDocument/2006/relationships/styles" Target="/word/styles.xml" Id="R8d93eae743444bde" /><Relationship Type="http://schemas.openxmlformats.org/officeDocument/2006/relationships/settings" Target="/word/settings.xml" Id="Rd5dda83618da4f40" /><Relationship Type="http://schemas.openxmlformats.org/officeDocument/2006/relationships/header" Target="/word/header1.xml" Id="Rff35201971bd48e9" /><Relationship Type="http://schemas.openxmlformats.org/officeDocument/2006/relationships/footer" Target="/word/footer1.xml" Id="Rf2e252ec294443d2" /></Relationships>
</file>