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a6d0deba4141a4" /><Relationship Type="http://schemas.openxmlformats.org/package/2006/relationships/metadata/core-properties" Target="/package/services/metadata/core-properties/c3c9fcec3c854aafb7d34cf33731c57d.psmdcp" Id="R678c6f6ab212476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ae65a70423a549d8"/>
      <w:footerReference xmlns:r="http://schemas.openxmlformats.org/officeDocument/2006/relationships" w:type="default" r:id="Rf5e4ffb01c78472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02f6d7ff41b4802" /><Relationship Type="http://schemas.openxmlformats.org/officeDocument/2006/relationships/styles" Target="/word/styles.xml" Id="Rf5981eb2ee6545f1" /><Relationship Type="http://schemas.openxmlformats.org/officeDocument/2006/relationships/settings" Target="/word/settings.xml" Id="Ra25c4499dd8b4640" /><Relationship Type="http://schemas.openxmlformats.org/officeDocument/2006/relationships/header" Target="/word/header1.xml" Id="Rae65a70423a549d8" /><Relationship Type="http://schemas.openxmlformats.org/officeDocument/2006/relationships/footer" Target="/word/footer1.xml" Id="Rf5e4ffb01c78472e" /></Relationships>
</file>