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6ddbec49834af9" /><Relationship Type="http://schemas.openxmlformats.org/package/2006/relationships/metadata/core-properties" Target="/package/services/metadata/core-properties/4da09f9e0edf4d4a9e01c0385bd6caf8.psmdcp" Id="Rbc9460c461d54a4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eb2d9b89af5440ee"/>
      <w:footerReference xmlns:r="http://schemas.openxmlformats.org/officeDocument/2006/relationships" w:type="default" r:id="R875beee68d1c478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b40b8c416de4a04" /><Relationship Type="http://schemas.openxmlformats.org/officeDocument/2006/relationships/styles" Target="/word/styles.xml" Id="Racca77e53d2a44bb" /><Relationship Type="http://schemas.openxmlformats.org/officeDocument/2006/relationships/settings" Target="/word/settings.xml" Id="R57925b2656c5404c" /><Relationship Type="http://schemas.openxmlformats.org/officeDocument/2006/relationships/header" Target="/word/header1.xml" Id="Reb2d9b89af5440ee" /><Relationship Type="http://schemas.openxmlformats.org/officeDocument/2006/relationships/footer" Target="/word/footer1.xml" Id="R875beee68d1c4787" /></Relationships>
</file>