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972e7d65138470f" /><Relationship Type="http://schemas.openxmlformats.org/package/2006/relationships/metadata/core-properties" Target="/package/services/metadata/core-properties/3e74eb45e1d94ec9831412caebe0696f.psmdcp" Id="R58bc2e69e6ff4fc5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bd0424938a254bf9"/>
      <w:footerReference xmlns:r="http://schemas.openxmlformats.org/officeDocument/2006/relationships" w:type="default" r:id="Rf77e8849187e451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4ba9b69972b04cdb" /><Relationship Type="http://schemas.openxmlformats.org/officeDocument/2006/relationships/styles" Target="/word/styles.xml" Id="R7ade83c8b3a844cc" /><Relationship Type="http://schemas.openxmlformats.org/officeDocument/2006/relationships/settings" Target="/word/settings.xml" Id="Re1216bc3912d444b" /><Relationship Type="http://schemas.openxmlformats.org/officeDocument/2006/relationships/header" Target="/word/header1.xml" Id="Rbd0424938a254bf9" /><Relationship Type="http://schemas.openxmlformats.org/officeDocument/2006/relationships/footer" Target="/word/footer1.xml" Id="Rf77e8849187e4519" /></Relationships>
</file>