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0b592df6c924a94" /><Relationship Type="http://schemas.openxmlformats.org/package/2006/relationships/metadata/core-properties" Target="/package/services/metadata/core-properties/6c2f4bfa358c43e3aaa9670125ea6a40.psmdcp" Id="Rd792227b35294fd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34de6196c0d41cb"/>
      <w:footerReference xmlns:r="http://schemas.openxmlformats.org/officeDocument/2006/relationships" w:type="default" r:id="Rcb4d7dcf7f40487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d0d32fedbaf490e" /><Relationship Type="http://schemas.openxmlformats.org/officeDocument/2006/relationships/styles" Target="/word/styles.xml" Id="R2ba9496651794446" /><Relationship Type="http://schemas.openxmlformats.org/officeDocument/2006/relationships/settings" Target="/word/settings.xml" Id="Rfe1b30f1ef9842ff" /><Relationship Type="http://schemas.openxmlformats.org/officeDocument/2006/relationships/header" Target="/word/header1.xml" Id="Rd34de6196c0d41cb" /><Relationship Type="http://schemas.openxmlformats.org/officeDocument/2006/relationships/footer" Target="/word/footer1.xml" Id="Rcb4d7dcf7f40487c" /></Relationships>
</file>