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8ee201e0a14a94" /><Relationship Type="http://schemas.openxmlformats.org/package/2006/relationships/metadata/core-properties" Target="/package/services/metadata/core-properties/523b52d0f05446aeb84da031a131f125.psmdcp" Id="Rfd9f3db7e1c5487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99d1d3b1a1d4bdc"/>
      <w:footerReference xmlns:r="http://schemas.openxmlformats.org/officeDocument/2006/relationships" w:type="default" r:id="R1671b162ae0a4d0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13ab04e6aba496a" /><Relationship Type="http://schemas.openxmlformats.org/officeDocument/2006/relationships/styles" Target="/word/styles.xml" Id="Re4b0a2e386894612" /><Relationship Type="http://schemas.openxmlformats.org/officeDocument/2006/relationships/settings" Target="/word/settings.xml" Id="R676c143f071c407c" /><Relationship Type="http://schemas.openxmlformats.org/officeDocument/2006/relationships/header" Target="/word/header1.xml" Id="Rd99d1d3b1a1d4bdc" /><Relationship Type="http://schemas.openxmlformats.org/officeDocument/2006/relationships/footer" Target="/word/footer1.xml" Id="R1671b162ae0a4d0a" /></Relationships>
</file>