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fc377a6810451a" /><Relationship Type="http://schemas.openxmlformats.org/package/2006/relationships/metadata/core-properties" Target="/package/services/metadata/core-properties/1bad0cd9c2814c4096b912db48e2ec82.psmdcp" Id="Ra6efaaa52940423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298b5131d64d4387"/>
      <w:footerReference xmlns:r="http://schemas.openxmlformats.org/officeDocument/2006/relationships" w:type="default" r:id="Rfa5df3a2a1b549b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be17b0b60d248a1" /><Relationship Type="http://schemas.openxmlformats.org/officeDocument/2006/relationships/styles" Target="/word/styles.xml" Id="Rd5d8687822cc4a5b" /><Relationship Type="http://schemas.openxmlformats.org/officeDocument/2006/relationships/settings" Target="/word/settings.xml" Id="Rff55a5d1fee8450f" /><Relationship Type="http://schemas.openxmlformats.org/officeDocument/2006/relationships/header" Target="/word/header1.xml" Id="R298b5131d64d4387" /><Relationship Type="http://schemas.openxmlformats.org/officeDocument/2006/relationships/footer" Target="/word/footer1.xml" Id="Rfa5df3a2a1b549b6" /></Relationships>
</file>