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c13a3d004994945" /><Relationship Type="http://schemas.openxmlformats.org/package/2006/relationships/metadata/core-properties" Target="/package/services/metadata/core-properties/d66cc5b0710d41a8915426d0660eb805.psmdcp" Id="R78744c999617452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94dc211c0bde48c6"/>
      <w:footerReference xmlns:r="http://schemas.openxmlformats.org/officeDocument/2006/relationships" w:type="default" r:id="Re36a27df549d47c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08099f3f1054eb3" /><Relationship Type="http://schemas.openxmlformats.org/officeDocument/2006/relationships/styles" Target="/word/styles.xml" Id="Rbf8b47870c574621" /><Relationship Type="http://schemas.openxmlformats.org/officeDocument/2006/relationships/settings" Target="/word/settings.xml" Id="R69a1634256c845f1" /><Relationship Type="http://schemas.openxmlformats.org/officeDocument/2006/relationships/header" Target="/word/header1.xml" Id="R94dc211c0bde48c6" /><Relationship Type="http://schemas.openxmlformats.org/officeDocument/2006/relationships/footer" Target="/word/footer1.xml" Id="Re36a27df549d47ce" /></Relationships>
</file>