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40a4d5df22446b6" /><Relationship Type="http://schemas.openxmlformats.org/package/2006/relationships/metadata/core-properties" Target="/package/services/metadata/core-properties/a591d0df4c5c4456b70076bed749cf2e.psmdcp" Id="Rc359027fa975463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e2bfba51985c4a13"/>
      <w:footerReference xmlns:r="http://schemas.openxmlformats.org/officeDocument/2006/relationships" w:type="default" r:id="Rc751954af6ad49d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e9be9dc5e514f39" /><Relationship Type="http://schemas.openxmlformats.org/officeDocument/2006/relationships/styles" Target="/word/styles.xml" Id="R17691276f1bd46d7" /><Relationship Type="http://schemas.openxmlformats.org/officeDocument/2006/relationships/settings" Target="/word/settings.xml" Id="Rac5e4229d71a4f35" /><Relationship Type="http://schemas.openxmlformats.org/officeDocument/2006/relationships/header" Target="/word/header1.xml" Id="Re2bfba51985c4a13" /><Relationship Type="http://schemas.openxmlformats.org/officeDocument/2006/relationships/footer" Target="/word/footer1.xml" Id="Rc751954af6ad49d4" /></Relationships>
</file>