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773c9b34a254f37" /><Relationship Type="http://schemas.openxmlformats.org/package/2006/relationships/metadata/core-properties" Target="/package/services/metadata/core-properties/50b198247fa44aa4ab04bfcefe6dce7a.psmdcp" Id="R6ce96cbc7c3d4e1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6c80d08859a24615"/>
      <w:footerReference xmlns:r="http://schemas.openxmlformats.org/officeDocument/2006/relationships" w:type="default" r:id="R9ecb75f07c814b2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5796bb929f74545" /><Relationship Type="http://schemas.openxmlformats.org/officeDocument/2006/relationships/styles" Target="/word/styles.xml" Id="R2394d91f8c2b4ef2" /><Relationship Type="http://schemas.openxmlformats.org/officeDocument/2006/relationships/settings" Target="/word/settings.xml" Id="Rf0b243f7d8124177" /><Relationship Type="http://schemas.openxmlformats.org/officeDocument/2006/relationships/header" Target="/word/header1.xml" Id="R6c80d08859a24615" /><Relationship Type="http://schemas.openxmlformats.org/officeDocument/2006/relationships/footer" Target="/word/footer1.xml" Id="R9ecb75f07c814b26" /></Relationships>
</file>