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3bed189f792476a" /><Relationship Type="http://schemas.openxmlformats.org/package/2006/relationships/metadata/core-properties" Target="/package/services/metadata/core-properties/987cae95ddd34072bb7383e7728c1046.psmdcp" Id="Reebefd3b84264dc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45d3e816d9c64c3c"/>
      <w:footerReference xmlns:r="http://schemas.openxmlformats.org/officeDocument/2006/relationships" w:type="default" r:id="R5f3667f2587a4d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f03e497adcd4cf6" /><Relationship Type="http://schemas.openxmlformats.org/officeDocument/2006/relationships/styles" Target="/word/styles.xml" Id="R0cac965f1c5e407f" /><Relationship Type="http://schemas.openxmlformats.org/officeDocument/2006/relationships/settings" Target="/word/settings.xml" Id="Ra52f1a061c824f76" /><Relationship Type="http://schemas.openxmlformats.org/officeDocument/2006/relationships/header" Target="/word/header1.xml" Id="R45d3e816d9c64c3c" /><Relationship Type="http://schemas.openxmlformats.org/officeDocument/2006/relationships/footer" Target="/word/footer1.xml" Id="R5f3667f2587a4d26" /></Relationships>
</file>