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1fd4327c6124b78" /><Relationship Type="http://schemas.openxmlformats.org/package/2006/relationships/metadata/core-properties" Target="/package/services/metadata/core-properties/67d86b2a75d443f883591514fa368c27.psmdcp" Id="R89a52322125b418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f0f931739ce84418"/>
      <w:footerReference xmlns:r="http://schemas.openxmlformats.org/officeDocument/2006/relationships" w:type="default" r:id="Rc7dcc431b1aa496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8a4f8e2d02e4d5d" /><Relationship Type="http://schemas.openxmlformats.org/officeDocument/2006/relationships/styles" Target="/word/styles.xml" Id="R251d4b16a0ce4de1" /><Relationship Type="http://schemas.openxmlformats.org/officeDocument/2006/relationships/settings" Target="/word/settings.xml" Id="R69d30b6727424857" /><Relationship Type="http://schemas.openxmlformats.org/officeDocument/2006/relationships/header" Target="/word/header1.xml" Id="Rf0f931739ce84418" /><Relationship Type="http://schemas.openxmlformats.org/officeDocument/2006/relationships/footer" Target="/word/footer1.xml" Id="Rc7dcc431b1aa496c" /></Relationships>
</file>