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5dc5e5907c416a" /><Relationship Type="http://schemas.openxmlformats.org/package/2006/relationships/metadata/core-properties" Target="/package/services/metadata/core-properties/2be1044ab6974446b282265ffcd6723b.psmdcp" Id="R7803dccc9423428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d123f1b6e0bc4d9e"/>
      <w:footerReference xmlns:r="http://schemas.openxmlformats.org/officeDocument/2006/relationships" w:type="default" r:id="R7732c1194d4648e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705b05a9d3c44f8" /><Relationship Type="http://schemas.openxmlformats.org/officeDocument/2006/relationships/styles" Target="/word/styles.xml" Id="Rf4cb698bee8e443d" /><Relationship Type="http://schemas.openxmlformats.org/officeDocument/2006/relationships/settings" Target="/word/settings.xml" Id="R84ae2787f03e4897" /><Relationship Type="http://schemas.openxmlformats.org/officeDocument/2006/relationships/header" Target="/word/header1.xml" Id="Rd123f1b6e0bc4d9e" /><Relationship Type="http://schemas.openxmlformats.org/officeDocument/2006/relationships/footer" Target="/word/footer1.xml" Id="R7732c1194d4648ee" /></Relationships>
</file>