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e900ebb4f94fae" /><Relationship Type="http://schemas.openxmlformats.org/package/2006/relationships/metadata/core-properties" Target="/package/services/metadata/core-properties/36ad6ff43208429784d78397417a6195.psmdcp" Id="Rab76d3987afc41f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0030b744fa3b467a"/>
      <w:footerReference xmlns:r="http://schemas.openxmlformats.org/officeDocument/2006/relationships" w:type="default" r:id="R4f3f17b9db7345a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61a47e7cded4582" /><Relationship Type="http://schemas.openxmlformats.org/officeDocument/2006/relationships/styles" Target="/word/styles.xml" Id="Rc2e5cb4e61564a96" /><Relationship Type="http://schemas.openxmlformats.org/officeDocument/2006/relationships/settings" Target="/word/settings.xml" Id="Ref8e61f0b23e4470" /><Relationship Type="http://schemas.openxmlformats.org/officeDocument/2006/relationships/header" Target="/word/header1.xml" Id="R0030b744fa3b467a" /><Relationship Type="http://schemas.openxmlformats.org/officeDocument/2006/relationships/footer" Target="/word/footer1.xml" Id="R4f3f17b9db7345ad" /></Relationships>
</file>