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1c6f1c6bc6464a" /><Relationship Type="http://schemas.openxmlformats.org/package/2006/relationships/metadata/core-properties" Target="/package/services/metadata/core-properties/f55e3af34881458e9e36381a85aa3714.psmdcp" Id="R3419c2b98acb43e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822e421e43ae4ca7"/>
      <w:footerReference xmlns:r="http://schemas.openxmlformats.org/officeDocument/2006/relationships" w:type="default" r:id="R19813e2d0cfb456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dd660000f4a43fe" /><Relationship Type="http://schemas.openxmlformats.org/officeDocument/2006/relationships/styles" Target="/word/styles.xml" Id="R9c38937b3d414ed7" /><Relationship Type="http://schemas.openxmlformats.org/officeDocument/2006/relationships/settings" Target="/word/settings.xml" Id="R3513b6c7ed054fdf" /><Relationship Type="http://schemas.openxmlformats.org/officeDocument/2006/relationships/header" Target="/word/header1.xml" Id="R822e421e43ae4ca7" /><Relationship Type="http://schemas.openxmlformats.org/officeDocument/2006/relationships/footer" Target="/word/footer1.xml" Id="R19813e2d0cfb456f" /></Relationships>
</file>