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aabd5dd17e4f5b" /><Relationship Type="http://schemas.openxmlformats.org/package/2006/relationships/metadata/core-properties" Target="/package/services/metadata/core-properties/c6b14ac50dc94fd197eecc000ed23f44.psmdcp" Id="R086d965d99ea417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e79d973434342ef"/>
      <w:footerReference xmlns:r="http://schemas.openxmlformats.org/officeDocument/2006/relationships" w:type="default" r:id="R256fc318ac50454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01fb300cec54d11" /><Relationship Type="http://schemas.openxmlformats.org/officeDocument/2006/relationships/styles" Target="/word/styles.xml" Id="R71da36c9460545a4" /><Relationship Type="http://schemas.openxmlformats.org/officeDocument/2006/relationships/settings" Target="/word/settings.xml" Id="R1bef4594c94a44ef" /><Relationship Type="http://schemas.openxmlformats.org/officeDocument/2006/relationships/header" Target="/word/header1.xml" Id="Ree79d973434342ef" /><Relationship Type="http://schemas.openxmlformats.org/officeDocument/2006/relationships/footer" Target="/word/footer1.xml" Id="R256fc318ac50454a" /></Relationships>
</file>