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e6c22d1bb5464c" /><Relationship Type="http://schemas.openxmlformats.org/package/2006/relationships/metadata/core-properties" Target="/package/services/metadata/core-properties/df2a4d9668dd4aacbffbd379bd877e46.psmdcp" Id="Rd88031a23b38468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021b450287d84afb"/>
      <w:footerReference xmlns:r="http://schemas.openxmlformats.org/officeDocument/2006/relationships" w:type="default" r:id="R348a815d4c81485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92205972f434ec5" /><Relationship Type="http://schemas.openxmlformats.org/officeDocument/2006/relationships/styles" Target="/word/styles.xml" Id="R5686a7911ca949c3" /><Relationship Type="http://schemas.openxmlformats.org/officeDocument/2006/relationships/settings" Target="/word/settings.xml" Id="R7b605f737b694cf4" /><Relationship Type="http://schemas.openxmlformats.org/officeDocument/2006/relationships/header" Target="/word/header1.xml" Id="R021b450287d84afb" /><Relationship Type="http://schemas.openxmlformats.org/officeDocument/2006/relationships/footer" Target="/word/footer1.xml" Id="R348a815d4c814858" /></Relationships>
</file>