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7b4f4826754cc5" /><Relationship Type="http://schemas.openxmlformats.org/package/2006/relationships/metadata/core-properties" Target="/package/services/metadata/core-properties/cffb0ab9429946e8b19f257ff695963c.psmdcp" Id="R3d3005e926eb4c9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f4836b1042974e9c"/>
      <w:footerReference xmlns:r="http://schemas.openxmlformats.org/officeDocument/2006/relationships" w:type="default" r:id="R349e93b9f767427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f28f39bb324f54" /><Relationship Type="http://schemas.openxmlformats.org/officeDocument/2006/relationships/styles" Target="/word/styles.xml" Id="R392452cf6d4945ad" /><Relationship Type="http://schemas.openxmlformats.org/officeDocument/2006/relationships/settings" Target="/word/settings.xml" Id="R1ce32fccca8f4208" /><Relationship Type="http://schemas.openxmlformats.org/officeDocument/2006/relationships/header" Target="/word/header1.xml" Id="Rf4836b1042974e9c" /><Relationship Type="http://schemas.openxmlformats.org/officeDocument/2006/relationships/footer" Target="/word/footer1.xml" Id="R349e93b9f7674272" /></Relationships>
</file>