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ece17eb5c941c5" /><Relationship Type="http://schemas.openxmlformats.org/package/2006/relationships/metadata/core-properties" Target="/package/services/metadata/core-properties/f90f476fad154914987b74c59e392b85.psmdcp" Id="R377a4537a7cb4d4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70ed42a9029848cf"/>
      <w:footerReference xmlns:r="http://schemas.openxmlformats.org/officeDocument/2006/relationships" w:type="default" r:id="R43fca43e1339460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0edaa1d037a417b" /><Relationship Type="http://schemas.openxmlformats.org/officeDocument/2006/relationships/styles" Target="/word/styles.xml" Id="Rd6a457c0c2684d32" /><Relationship Type="http://schemas.openxmlformats.org/officeDocument/2006/relationships/settings" Target="/word/settings.xml" Id="Rf0e0d407af504b22" /><Relationship Type="http://schemas.openxmlformats.org/officeDocument/2006/relationships/header" Target="/word/header1.xml" Id="R70ed42a9029848cf" /><Relationship Type="http://schemas.openxmlformats.org/officeDocument/2006/relationships/footer" Target="/word/footer1.xml" Id="R43fca43e13394605" /></Relationships>
</file>