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7c02291f4144f5d" /><Relationship Type="http://schemas.openxmlformats.org/package/2006/relationships/metadata/core-properties" Target="/package/services/metadata/core-properties/93206eeff6f14b9eab565181ddcd085d.psmdcp" Id="R0c172d087dfd4377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9308ae7db4da4c13"/>
      <w:footerReference xmlns:r="http://schemas.openxmlformats.org/officeDocument/2006/relationships" w:type="default" r:id="R0d503836fb8946e7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0d623b1048c45ec" /><Relationship Type="http://schemas.openxmlformats.org/officeDocument/2006/relationships/styles" Target="/word/styles.xml" Id="Rb5a6ebd6097d4180" /><Relationship Type="http://schemas.openxmlformats.org/officeDocument/2006/relationships/settings" Target="/word/settings.xml" Id="Rb2ad228de26b48cb" /><Relationship Type="http://schemas.openxmlformats.org/officeDocument/2006/relationships/header" Target="/word/header1.xml" Id="R9308ae7db4da4c13" /><Relationship Type="http://schemas.openxmlformats.org/officeDocument/2006/relationships/footer" Target="/word/footer1.xml" Id="R0d503836fb8946e7" /></Relationships>
</file>