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629d231bc5457f" /><Relationship Type="http://schemas.openxmlformats.org/package/2006/relationships/metadata/core-properties" Target="/package/services/metadata/core-properties/429db99daee84399a9962233acd2f17d.psmdcp" Id="R8806525fcebb489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6dac48dd807e4f05"/>
      <w:footerReference xmlns:r="http://schemas.openxmlformats.org/officeDocument/2006/relationships" w:type="default" r:id="R7e7c61bdafd241c2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1ecf23875044ec5" /><Relationship Type="http://schemas.openxmlformats.org/officeDocument/2006/relationships/styles" Target="/word/styles.xml" Id="Rd03b5c3302594e19" /><Relationship Type="http://schemas.openxmlformats.org/officeDocument/2006/relationships/settings" Target="/word/settings.xml" Id="R07bce98efd6a4028" /><Relationship Type="http://schemas.openxmlformats.org/officeDocument/2006/relationships/header" Target="/word/header1.xml" Id="R6dac48dd807e4f05" /><Relationship Type="http://schemas.openxmlformats.org/officeDocument/2006/relationships/footer" Target="/word/footer1.xml" Id="R7e7c61bdafd241c2" /></Relationships>
</file>