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5adc91c4c64939" /><Relationship Type="http://schemas.openxmlformats.org/package/2006/relationships/metadata/core-properties" Target="/package/services/metadata/core-properties/ede782fa24a2421cb88877f9ca18bba3.psmdcp" Id="Re0ed0606a50f49c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5ea7ae9287804d43"/>
      <w:footerReference xmlns:r="http://schemas.openxmlformats.org/officeDocument/2006/relationships" w:type="default" r:id="Rf3de2957bd414cd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ad62b7b01844d11" /><Relationship Type="http://schemas.openxmlformats.org/officeDocument/2006/relationships/styles" Target="/word/styles.xml" Id="R846c714a07184e89" /><Relationship Type="http://schemas.openxmlformats.org/officeDocument/2006/relationships/settings" Target="/word/settings.xml" Id="R5e98328bc2cc48ba" /><Relationship Type="http://schemas.openxmlformats.org/officeDocument/2006/relationships/header" Target="/word/header1.xml" Id="R5ea7ae9287804d43" /><Relationship Type="http://schemas.openxmlformats.org/officeDocument/2006/relationships/footer" Target="/word/footer1.xml" Id="Rf3de2957bd414cde" /></Relationships>
</file>