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4e5ac8e7f4173" /><Relationship Type="http://schemas.openxmlformats.org/package/2006/relationships/metadata/core-properties" Target="/package/services/metadata/core-properties/863d0bf56428417a93bc025a40f59f9b.psmdcp" Id="R215516eaa0984f8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af2e8b4def6045b4"/>
      <w:footerReference xmlns:r="http://schemas.openxmlformats.org/officeDocument/2006/relationships" w:type="default" r:id="R04868623867145e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dfbadaa3c654ab4" /><Relationship Type="http://schemas.openxmlformats.org/officeDocument/2006/relationships/styles" Target="/word/styles.xml" Id="Rf3e124859d8a4786" /><Relationship Type="http://schemas.openxmlformats.org/officeDocument/2006/relationships/settings" Target="/word/settings.xml" Id="Ra86098eeaf9b43a5" /><Relationship Type="http://schemas.openxmlformats.org/officeDocument/2006/relationships/header" Target="/word/header1.xml" Id="Raf2e8b4def6045b4" /><Relationship Type="http://schemas.openxmlformats.org/officeDocument/2006/relationships/footer" Target="/word/footer1.xml" Id="R04868623867145ee" /></Relationships>
</file>