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0691cc91944df3" /><Relationship Type="http://schemas.openxmlformats.org/package/2006/relationships/metadata/core-properties" Target="/package/services/metadata/core-properties/ab687dab36b04e36bcfe38a2fc1cd966.psmdcp" Id="R4c3e5f34a1764c4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bc96b5584b5c4500"/>
      <w:footerReference xmlns:r="http://schemas.openxmlformats.org/officeDocument/2006/relationships" w:type="default" r:id="R71b2563963cd49f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202c970c14c4e18" /><Relationship Type="http://schemas.openxmlformats.org/officeDocument/2006/relationships/styles" Target="/word/styles.xml" Id="Rbdfc4ac62b3842bb" /><Relationship Type="http://schemas.openxmlformats.org/officeDocument/2006/relationships/settings" Target="/word/settings.xml" Id="Rf77325705c3a44ce" /><Relationship Type="http://schemas.openxmlformats.org/officeDocument/2006/relationships/header" Target="/word/header1.xml" Id="Rbc96b5584b5c4500" /><Relationship Type="http://schemas.openxmlformats.org/officeDocument/2006/relationships/footer" Target="/word/footer1.xml" Id="R71b2563963cd49f2" /></Relationships>
</file>