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9e8a519a48405c" /><Relationship Type="http://schemas.openxmlformats.org/package/2006/relationships/metadata/core-properties" Target="/package/services/metadata/core-properties/3c21cc3d6d4f45cbab926ea4d4852c42.psmdcp" Id="R2599028d3088400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d0e320e719ab4634"/>
      <w:footerReference xmlns:r="http://schemas.openxmlformats.org/officeDocument/2006/relationships" w:type="default" r:id="R7b0aed45dd3a4f2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ffb44893e0d4463" /><Relationship Type="http://schemas.openxmlformats.org/officeDocument/2006/relationships/styles" Target="/word/styles.xml" Id="R6b715cdb53eb4f67" /><Relationship Type="http://schemas.openxmlformats.org/officeDocument/2006/relationships/settings" Target="/word/settings.xml" Id="Ra4f2239f4248489d" /><Relationship Type="http://schemas.openxmlformats.org/officeDocument/2006/relationships/header" Target="/word/header1.xml" Id="Rd0e320e719ab4634" /><Relationship Type="http://schemas.openxmlformats.org/officeDocument/2006/relationships/footer" Target="/word/footer1.xml" Id="R7b0aed45dd3a4f21" /></Relationships>
</file>