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0e8aabc20894d79" /><Relationship Type="http://schemas.openxmlformats.org/package/2006/relationships/metadata/core-properties" Target="/package/services/metadata/core-properties/cbd244e656b0485a862e5870f5011daf.psmdcp" Id="R0dcf8020e49f4524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244c82bbb6544d61"/>
      <w:footerReference xmlns:r="http://schemas.openxmlformats.org/officeDocument/2006/relationships" w:type="default" r:id="Rc6fd8ba495f44fa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fd7a5db07794430" /><Relationship Type="http://schemas.openxmlformats.org/officeDocument/2006/relationships/styles" Target="/word/styles.xml" Id="R52b1c83036d54555" /><Relationship Type="http://schemas.openxmlformats.org/officeDocument/2006/relationships/settings" Target="/word/settings.xml" Id="R11dc8ce826c6484a" /><Relationship Type="http://schemas.openxmlformats.org/officeDocument/2006/relationships/header" Target="/word/header1.xml" Id="R244c82bbb6544d61" /><Relationship Type="http://schemas.openxmlformats.org/officeDocument/2006/relationships/footer" Target="/word/footer1.xml" Id="Rc6fd8ba495f44fa2" /></Relationships>
</file>