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66329fb2c041f3" /><Relationship Type="http://schemas.openxmlformats.org/package/2006/relationships/metadata/core-properties" Target="/package/services/metadata/core-properties/26b0f1af307a4e9e983619ca981cac28.psmdcp" Id="R89e8040f05564b0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ae1d5dded7e64740"/>
      <w:footerReference xmlns:r="http://schemas.openxmlformats.org/officeDocument/2006/relationships" w:type="default" r:id="R32dd7c29c43c477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172957c10984a09" /><Relationship Type="http://schemas.openxmlformats.org/officeDocument/2006/relationships/styles" Target="/word/styles.xml" Id="R6d1be878cd0c4ead" /><Relationship Type="http://schemas.openxmlformats.org/officeDocument/2006/relationships/settings" Target="/word/settings.xml" Id="R7a8b5c95e28e4fae" /><Relationship Type="http://schemas.openxmlformats.org/officeDocument/2006/relationships/header" Target="/word/header1.xml" Id="Rae1d5dded7e64740" /><Relationship Type="http://schemas.openxmlformats.org/officeDocument/2006/relationships/footer" Target="/word/footer1.xml" Id="R32dd7c29c43c477f" /></Relationships>
</file>