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fa4fd863ab94fbe" /><Relationship Type="http://schemas.openxmlformats.org/package/2006/relationships/metadata/core-properties" Target="/package/services/metadata/core-properties/c66d4b8c575342418215598af25cb157.psmdcp" Id="Rf9bbfb1ba7984a4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2cee1a449da44eb9"/>
      <w:footerReference xmlns:r="http://schemas.openxmlformats.org/officeDocument/2006/relationships" w:type="default" r:id="R61d926982630445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579ed9373c94754" /><Relationship Type="http://schemas.openxmlformats.org/officeDocument/2006/relationships/styles" Target="/word/styles.xml" Id="R77664ec146414b06" /><Relationship Type="http://schemas.openxmlformats.org/officeDocument/2006/relationships/settings" Target="/word/settings.xml" Id="R8d6b7cd647274f78" /><Relationship Type="http://schemas.openxmlformats.org/officeDocument/2006/relationships/header" Target="/word/header1.xml" Id="R2cee1a449da44eb9" /><Relationship Type="http://schemas.openxmlformats.org/officeDocument/2006/relationships/footer" Target="/word/footer1.xml" Id="R61d926982630445b" /></Relationships>
</file>