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791f1f1cd804637" /><Relationship Type="http://schemas.openxmlformats.org/package/2006/relationships/metadata/core-properties" Target="/package/services/metadata/core-properties/10fe281a96ee4ccd96fd7ee1fb5f7a99.psmdcp" Id="Re9703f379bef44e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4882d6ba4f3a41f3"/>
      <w:footerReference xmlns:r="http://schemas.openxmlformats.org/officeDocument/2006/relationships" w:type="default" r:id="Ra0d75a26567548e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e5eb4c4c8e04537" /><Relationship Type="http://schemas.openxmlformats.org/officeDocument/2006/relationships/styles" Target="/word/styles.xml" Id="R1b92f28879dd456b" /><Relationship Type="http://schemas.openxmlformats.org/officeDocument/2006/relationships/settings" Target="/word/settings.xml" Id="R3994e530e4ee4d58" /><Relationship Type="http://schemas.openxmlformats.org/officeDocument/2006/relationships/header" Target="/word/header1.xml" Id="R4882d6ba4f3a41f3" /><Relationship Type="http://schemas.openxmlformats.org/officeDocument/2006/relationships/footer" Target="/word/footer1.xml" Id="Ra0d75a26567548eb" /></Relationships>
</file>