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47d6fdc00846e0" /><Relationship Type="http://schemas.openxmlformats.org/package/2006/relationships/metadata/core-properties" Target="/package/services/metadata/core-properties/eb6b4ec51a384bbfb99fd89480514b70.psmdcp" Id="R440aeae5261f413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855681eba0864e3d"/>
      <w:footerReference xmlns:r="http://schemas.openxmlformats.org/officeDocument/2006/relationships" w:type="default" r:id="R7c6545ba789a4a8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6cdbeda354e4092" /><Relationship Type="http://schemas.openxmlformats.org/officeDocument/2006/relationships/styles" Target="/word/styles.xml" Id="R410dfab7f5634f10" /><Relationship Type="http://schemas.openxmlformats.org/officeDocument/2006/relationships/settings" Target="/word/settings.xml" Id="R1cde0a20af494b62" /><Relationship Type="http://schemas.openxmlformats.org/officeDocument/2006/relationships/header" Target="/word/header1.xml" Id="R855681eba0864e3d" /><Relationship Type="http://schemas.openxmlformats.org/officeDocument/2006/relationships/footer" Target="/word/footer1.xml" Id="R7c6545ba789a4a83" /></Relationships>
</file>