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3617f94f3b64ba1" /><Relationship Type="http://schemas.openxmlformats.org/package/2006/relationships/metadata/core-properties" Target="/package/services/metadata/core-properties/dad9aed785ef47cf921f06621add147b.psmdcp" Id="Rbecfbb1908694dd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5effe0234e944923"/>
      <w:footerReference xmlns:r="http://schemas.openxmlformats.org/officeDocument/2006/relationships" w:type="default" r:id="R8df7af240811465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88df430ccad4b51" /><Relationship Type="http://schemas.openxmlformats.org/officeDocument/2006/relationships/styles" Target="/word/styles.xml" Id="R3efbc379d9384f79" /><Relationship Type="http://schemas.openxmlformats.org/officeDocument/2006/relationships/settings" Target="/word/settings.xml" Id="R4106f6bb328b4e34" /><Relationship Type="http://schemas.openxmlformats.org/officeDocument/2006/relationships/header" Target="/word/header1.xml" Id="R5effe0234e944923" /><Relationship Type="http://schemas.openxmlformats.org/officeDocument/2006/relationships/footer" Target="/word/footer1.xml" Id="R8df7af2408114656" /></Relationships>
</file>