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a507efb14a4d1c" /><Relationship Type="http://schemas.openxmlformats.org/package/2006/relationships/metadata/core-properties" Target="/package/services/metadata/core-properties/cc73fd7c286c458ca264afc7623c279e.psmdcp" Id="Rd4dd2a348ed7426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5156a3024cd0428a"/>
      <w:footerReference xmlns:r="http://schemas.openxmlformats.org/officeDocument/2006/relationships" w:type="default" r:id="Rf161d24e6672426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d2bc2f0bad14284" /><Relationship Type="http://schemas.openxmlformats.org/officeDocument/2006/relationships/styles" Target="/word/styles.xml" Id="Rc250f62c704d41e6" /><Relationship Type="http://schemas.openxmlformats.org/officeDocument/2006/relationships/settings" Target="/word/settings.xml" Id="Ra86051857722420f" /><Relationship Type="http://schemas.openxmlformats.org/officeDocument/2006/relationships/header" Target="/word/header1.xml" Id="R5156a3024cd0428a" /><Relationship Type="http://schemas.openxmlformats.org/officeDocument/2006/relationships/footer" Target="/word/footer1.xml" Id="Rf161d24e66724260" /></Relationships>
</file>