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e52676762e4d12" /><Relationship Type="http://schemas.openxmlformats.org/package/2006/relationships/metadata/core-properties" Target="/package/services/metadata/core-properties/3a8e67785512489da83ff60c12bd9a9d.psmdcp" Id="R0483bb659d32428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24eb77770b20426d"/>
      <w:footerReference xmlns:r="http://schemas.openxmlformats.org/officeDocument/2006/relationships" w:type="default" r:id="Re4e9377adb3541a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60f5b4dd6594edc" /><Relationship Type="http://schemas.openxmlformats.org/officeDocument/2006/relationships/styles" Target="/word/styles.xml" Id="R597e573b58954c5a" /><Relationship Type="http://schemas.openxmlformats.org/officeDocument/2006/relationships/settings" Target="/word/settings.xml" Id="R6798176c2b9e48cc" /><Relationship Type="http://schemas.openxmlformats.org/officeDocument/2006/relationships/header" Target="/word/header1.xml" Id="R24eb77770b20426d" /><Relationship Type="http://schemas.openxmlformats.org/officeDocument/2006/relationships/footer" Target="/word/footer1.xml" Id="Re4e9377adb3541a4" /></Relationships>
</file>