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d29a0e7b02e4925" /><Relationship Type="http://schemas.openxmlformats.org/package/2006/relationships/metadata/core-properties" Target="/package/services/metadata/core-properties/979f46a1b94e47d88bee3902706b659f.psmdcp" Id="R3ec2e3a8734d40f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27b0b1d01b904279"/>
      <w:footerReference xmlns:r="http://schemas.openxmlformats.org/officeDocument/2006/relationships" w:type="default" r:id="R78c9c2cffde7440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7fc12a67d594371" /><Relationship Type="http://schemas.openxmlformats.org/officeDocument/2006/relationships/styles" Target="/word/styles.xml" Id="Rf3e6841efcb54b91" /><Relationship Type="http://schemas.openxmlformats.org/officeDocument/2006/relationships/settings" Target="/word/settings.xml" Id="R99eb4ee9e3d242ec" /><Relationship Type="http://schemas.openxmlformats.org/officeDocument/2006/relationships/header" Target="/word/header1.xml" Id="R27b0b1d01b904279" /><Relationship Type="http://schemas.openxmlformats.org/officeDocument/2006/relationships/footer" Target="/word/footer1.xml" Id="R78c9c2cffde7440c" /></Relationships>
</file>