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fd4a83680548c9" /><Relationship Type="http://schemas.openxmlformats.org/package/2006/relationships/metadata/core-properties" Target="/package/services/metadata/core-properties/2ff674f2aafb4349a5ade231efc39411.psmdcp" Id="R99f3001e19984df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06aa49f0fda44991"/>
      <w:footerReference xmlns:r="http://schemas.openxmlformats.org/officeDocument/2006/relationships" w:type="default" r:id="R7b96efdc9bf64a6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34db0ddc8d44726" /><Relationship Type="http://schemas.openxmlformats.org/officeDocument/2006/relationships/styles" Target="/word/styles.xml" Id="R894d1addef904fc0" /><Relationship Type="http://schemas.openxmlformats.org/officeDocument/2006/relationships/settings" Target="/word/settings.xml" Id="Ra12958380f1d43d2" /><Relationship Type="http://schemas.openxmlformats.org/officeDocument/2006/relationships/header" Target="/word/header1.xml" Id="R06aa49f0fda44991" /><Relationship Type="http://schemas.openxmlformats.org/officeDocument/2006/relationships/footer" Target="/word/footer1.xml" Id="R7b96efdc9bf64a68" /></Relationships>
</file>