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71a155734146ea" /><Relationship Type="http://schemas.openxmlformats.org/package/2006/relationships/metadata/core-properties" Target="/package/services/metadata/core-properties/eea4f7afc67f44caba896ce199b1d263.psmdcp" Id="R8e17b4ab17d9426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1a2f213d85c24a45"/>
      <w:footerReference xmlns:r="http://schemas.openxmlformats.org/officeDocument/2006/relationships" w:type="default" r:id="R591172f0629a46b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415d2d9c4874af9" /><Relationship Type="http://schemas.openxmlformats.org/officeDocument/2006/relationships/styles" Target="/word/styles.xml" Id="R1c51cc9a811542e0" /><Relationship Type="http://schemas.openxmlformats.org/officeDocument/2006/relationships/settings" Target="/word/settings.xml" Id="Ra6f72a9d751a4631" /><Relationship Type="http://schemas.openxmlformats.org/officeDocument/2006/relationships/header" Target="/word/header1.xml" Id="R1a2f213d85c24a45" /><Relationship Type="http://schemas.openxmlformats.org/officeDocument/2006/relationships/footer" Target="/word/footer1.xml" Id="R591172f0629a46b1" /></Relationships>
</file>