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f14d8e77724c16" /><Relationship Type="http://schemas.openxmlformats.org/package/2006/relationships/metadata/core-properties" Target="/package/services/metadata/core-properties/5cf34fe9fb1f4755965ed58418b92f59.psmdcp" Id="R368fd23bce03427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153236b6ddb4f39"/>
      <w:footerReference xmlns:r="http://schemas.openxmlformats.org/officeDocument/2006/relationships" w:type="default" r:id="Re706609e2803484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235054ec4e14482" /><Relationship Type="http://schemas.openxmlformats.org/officeDocument/2006/relationships/styles" Target="/word/styles.xml" Id="R1f7a012fb83948a0" /><Relationship Type="http://schemas.openxmlformats.org/officeDocument/2006/relationships/settings" Target="/word/settings.xml" Id="R687fbdbf7b474ecf" /><Relationship Type="http://schemas.openxmlformats.org/officeDocument/2006/relationships/header" Target="/word/header1.xml" Id="Ra153236b6ddb4f39" /><Relationship Type="http://schemas.openxmlformats.org/officeDocument/2006/relationships/footer" Target="/word/footer1.xml" Id="Re706609e28034845" /></Relationships>
</file>