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7017964c144478" /><Relationship Type="http://schemas.openxmlformats.org/package/2006/relationships/metadata/core-properties" Target="/package/services/metadata/core-properties/b3e5d4418848435db51be8cc1fed5d67.psmdcp" Id="Rf3317f547bdc4b0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bd50f467269f49c0"/>
      <w:footerReference xmlns:r="http://schemas.openxmlformats.org/officeDocument/2006/relationships" w:type="default" r:id="R35612f07e8914cd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03bd09542cc44f3" /><Relationship Type="http://schemas.openxmlformats.org/officeDocument/2006/relationships/styles" Target="/word/styles.xml" Id="R2b79606117904345" /><Relationship Type="http://schemas.openxmlformats.org/officeDocument/2006/relationships/settings" Target="/word/settings.xml" Id="R5e3fe1a720134d3a" /><Relationship Type="http://schemas.openxmlformats.org/officeDocument/2006/relationships/header" Target="/word/header1.xml" Id="Rbd50f467269f49c0" /><Relationship Type="http://schemas.openxmlformats.org/officeDocument/2006/relationships/footer" Target="/word/footer1.xml" Id="R35612f07e8914cd3" /></Relationships>
</file>