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1a4348146d4dd3" /><Relationship Type="http://schemas.openxmlformats.org/package/2006/relationships/metadata/core-properties" Target="/package/services/metadata/core-properties/66d5317fad1847d28ca9bb218fc1cc0b.psmdcp" Id="Rd8a960f87110421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34e6ab6ba2b48dc"/>
      <w:footerReference xmlns:r="http://schemas.openxmlformats.org/officeDocument/2006/relationships" w:type="default" r:id="Re125216127294df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6f47f497df049d3" /><Relationship Type="http://schemas.openxmlformats.org/officeDocument/2006/relationships/styles" Target="/word/styles.xml" Id="R254dde92b7fa4f7d" /><Relationship Type="http://schemas.openxmlformats.org/officeDocument/2006/relationships/settings" Target="/word/settings.xml" Id="R2e87d32cdaaf4744" /><Relationship Type="http://schemas.openxmlformats.org/officeDocument/2006/relationships/header" Target="/word/header1.xml" Id="R934e6ab6ba2b48dc" /><Relationship Type="http://schemas.openxmlformats.org/officeDocument/2006/relationships/footer" Target="/word/footer1.xml" Id="Re125216127294df9" /></Relationships>
</file>